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Fragen an Fachbetriebe vor der Beauftragung</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verstehen: Konstruktion, Systeme und Entscheidungshilfe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rahmenbauberlin.de/index.html" TargetMode="External"/><Relationship Id="rId10" Type="http://schemas.openxmlformats.org/officeDocument/2006/relationships/hyperlink" Target="https://ibm.holzrahmenbauberlin.de/hausbau-1/holzrahmenbau-verstehen-konstruktion-systeme-und-entscheidungshilfe-ff1ef6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